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531" w:rsidRDefault="00EA2531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 w:cs="Times New Roman"/>
          <w:b/>
          <w:sz w:val="36"/>
          <w:szCs w:val="24"/>
        </w:rPr>
      </w:pPr>
    </w:p>
    <w:p w:rsidR="00EA2531" w:rsidRDefault="00DF6EB5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cs="Times New Roman"/>
          <w:b/>
          <w:sz w:val="36"/>
          <w:szCs w:val="24"/>
        </w:rPr>
        <w:t>20</w:t>
      </w:r>
      <w:r>
        <w:rPr>
          <w:rFonts w:ascii="微软雅黑" w:eastAsia="微软雅黑" w:hAnsi="微软雅黑" w:cs="Times New Roman" w:hint="eastAsia"/>
          <w:b/>
          <w:color w:val="auto"/>
          <w:sz w:val="36"/>
          <w:szCs w:val="24"/>
        </w:rPr>
        <w:t>22</w:t>
      </w:r>
      <w:r>
        <w:rPr>
          <w:rFonts w:ascii="微软雅黑" w:eastAsia="微软雅黑" w:hAnsi="微软雅黑"/>
          <w:b/>
          <w:sz w:val="36"/>
          <w:szCs w:val="24"/>
        </w:rPr>
        <w:t>年硕士研究生入学考试</w:t>
      </w:r>
      <w:r>
        <w:rPr>
          <w:rFonts w:ascii="微软雅黑" w:eastAsia="微软雅黑" w:hAnsi="微软雅黑" w:hint="eastAsia"/>
          <w:b/>
          <w:sz w:val="36"/>
          <w:szCs w:val="24"/>
        </w:rPr>
        <w:t>自命题考试</w:t>
      </w:r>
      <w:r>
        <w:rPr>
          <w:rFonts w:ascii="微软雅黑" w:eastAsia="微软雅黑" w:hAnsi="微软雅黑"/>
          <w:b/>
          <w:sz w:val="36"/>
          <w:szCs w:val="24"/>
        </w:rPr>
        <w:t>大纲</w:t>
      </w:r>
    </w:p>
    <w:p w:rsidR="00EA2531" w:rsidRDefault="00EA2531">
      <w:pPr>
        <w:spacing w:after="0" w:line="360" w:lineRule="exac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试卷满分为</w:t>
      </w:r>
      <w:r>
        <w:rPr>
          <w:rFonts w:ascii="微软雅黑" w:eastAsia="微软雅黑" w:hAnsi="微软雅黑" w:cs="Times New Roman"/>
          <w:sz w:val="24"/>
          <w:szCs w:val="24"/>
        </w:rPr>
        <w:t>150</w:t>
      </w:r>
      <w:r>
        <w:rPr>
          <w:rFonts w:ascii="微软雅黑" w:eastAsia="微软雅黑" w:hAnsi="微软雅黑"/>
          <w:sz w:val="24"/>
          <w:szCs w:val="24"/>
        </w:rPr>
        <w:t>分，考试时间为</w:t>
      </w:r>
      <w:r>
        <w:rPr>
          <w:rFonts w:ascii="微软雅黑" w:eastAsia="微软雅黑" w:hAnsi="微软雅黑" w:cs="Times New Roman"/>
          <w:sz w:val="24"/>
          <w:szCs w:val="24"/>
        </w:rPr>
        <w:t>180</w:t>
      </w:r>
      <w:r>
        <w:rPr>
          <w:rFonts w:ascii="微软雅黑" w:eastAsia="微软雅黑" w:hAnsi="微软雅黑"/>
          <w:sz w:val="24"/>
          <w:szCs w:val="24"/>
        </w:rPr>
        <w:t>分钟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二、答题方式</w:t>
      </w: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答题方式为闭卷、笔试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三、试卷内容结构</w:t>
      </w:r>
    </w:p>
    <w:p w:rsidR="00EA2531" w:rsidRDefault="00DF6EB5" w:rsidP="001C5811">
      <w:pPr>
        <w:spacing w:after="0" w:line="360" w:lineRule="exact"/>
        <w:ind w:left="0" w:right="0" w:firstLineChars="177" w:firstLine="425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民法</w:t>
      </w:r>
      <w:r>
        <w:rPr>
          <w:rFonts w:ascii="微软雅黑" w:eastAsia="微软雅黑" w:hAnsi="微软雅黑" w:hint="eastAsia"/>
          <w:sz w:val="24"/>
          <w:szCs w:val="24"/>
        </w:rPr>
        <w:t>50</w:t>
      </w:r>
      <w:r>
        <w:rPr>
          <w:rFonts w:ascii="微软雅黑" w:eastAsia="微软雅黑" w:hAnsi="微软雅黑"/>
          <w:sz w:val="24"/>
          <w:szCs w:val="24"/>
        </w:rPr>
        <w:t>％</w:t>
      </w:r>
      <w:r>
        <w:rPr>
          <w:rFonts w:ascii="微软雅黑" w:eastAsia="微软雅黑" w:hAnsi="微软雅黑" w:hint="eastAsia"/>
          <w:sz w:val="24"/>
          <w:szCs w:val="24"/>
        </w:rPr>
        <w:t>，刑法</w:t>
      </w:r>
      <w:r>
        <w:rPr>
          <w:rFonts w:ascii="微软雅黑" w:eastAsia="微软雅黑" w:hAnsi="微软雅黑" w:hint="eastAsia"/>
          <w:sz w:val="24"/>
          <w:szCs w:val="24"/>
        </w:rPr>
        <w:t>50</w:t>
      </w:r>
      <w:r>
        <w:rPr>
          <w:rFonts w:ascii="微软雅黑" w:eastAsia="微软雅黑" w:hAnsi="微软雅黑"/>
          <w:sz w:val="24"/>
          <w:szCs w:val="24"/>
        </w:rPr>
        <w:t>％</w:t>
      </w:r>
    </w:p>
    <w:p w:rsidR="00EA2531" w:rsidRDefault="00EA2531">
      <w:pPr>
        <w:spacing w:after="0" w:line="360" w:lineRule="exac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A2531" w:rsidRDefault="00DF6EB5">
      <w:pPr>
        <w:spacing w:before="100" w:beforeAutospacing="1" w:after="100" w:afterAutospacing="1" w:line="360" w:lineRule="exact"/>
        <w:jc w:val="center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民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法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32"/>
          <w:szCs w:val="32"/>
        </w:rPr>
        <w:t>学</w:t>
      </w:r>
    </w:p>
    <w:p w:rsidR="00EA2531" w:rsidRDefault="00DF6EB5">
      <w:pPr>
        <w:spacing w:before="100" w:beforeAutospacing="1" w:after="100" w:afterAutospacing="1" w:line="360" w:lineRule="exact"/>
        <w:rPr>
          <w:rFonts w:ascii="Tahoma" w:hAnsi="Tahoma" w:cs="Tahoma"/>
          <w:b/>
          <w:color w:val="2B2B2B"/>
          <w:kern w:val="0"/>
          <w:sz w:val="28"/>
          <w:szCs w:val="28"/>
        </w:rPr>
      </w:pPr>
      <w:r>
        <w:rPr>
          <w:rFonts w:ascii="Tahoma" w:hAnsi="Tahoma" w:cs="Tahoma"/>
          <w:b/>
          <w:color w:val="2B2B2B"/>
          <w:kern w:val="0"/>
          <w:sz w:val="28"/>
          <w:szCs w:val="28"/>
        </w:rPr>
        <w:t>一、民法总论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民法的适用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民法的基本原则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民事法律关系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自然人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法律行为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代理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诉讼时效与期限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．理解民法的适用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．了解民法的基本原则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．了解民事法律关系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．掌握自然人的基本法律问题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．理解与掌握法人的相关问题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．掌握合伙制度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．掌握法律行为制度的理论问题</w:t>
      </w:r>
    </w:p>
    <w:p w:rsidR="00EA2531" w:rsidRDefault="00DF6EB5">
      <w:pPr>
        <w:spacing w:before="100" w:beforeAutospacing="1" w:after="100" w:afterAutospacing="1" w:line="360" w:lineRule="exact"/>
        <w:rPr>
          <w:rFonts w:ascii="Tahoma" w:hAnsi="Tahoma" w:cs="Tahoma"/>
          <w:b/>
          <w:color w:val="2B2B2B"/>
          <w:kern w:val="0"/>
          <w:sz w:val="28"/>
          <w:szCs w:val="28"/>
        </w:rPr>
      </w:pPr>
      <w:r>
        <w:rPr>
          <w:rFonts w:ascii="Tahoma" w:hAnsi="Tahoma" w:cs="Tahoma"/>
          <w:b/>
          <w:color w:val="2B2B2B"/>
          <w:kern w:val="0"/>
          <w:sz w:val="28"/>
          <w:szCs w:val="28"/>
        </w:rPr>
        <w:t>二、人身权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人身权的概念与性质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人身权的种类与内容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人身权的民法保护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．理解人身权的概念与立法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．掌握人身权的类型与内容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．了解人身权的民法保护</w:t>
      </w:r>
    </w:p>
    <w:p w:rsidR="00EA2531" w:rsidRDefault="00DF6EB5">
      <w:pPr>
        <w:spacing w:before="100" w:beforeAutospacing="1" w:after="100" w:afterAutospacing="1" w:line="360" w:lineRule="exact"/>
        <w:rPr>
          <w:rFonts w:ascii="Tahoma" w:hAnsi="Tahoma" w:cs="Tahoma"/>
          <w:b/>
          <w:color w:val="2B2B2B"/>
          <w:kern w:val="0"/>
          <w:sz w:val="28"/>
          <w:szCs w:val="28"/>
        </w:rPr>
      </w:pPr>
      <w:r>
        <w:rPr>
          <w:rFonts w:ascii="Tahoma" w:hAnsi="Tahoma" w:cs="Tahoma"/>
          <w:b/>
          <w:color w:val="2B2B2B"/>
          <w:kern w:val="0"/>
          <w:sz w:val="28"/>
          <w:szCs w:val="28"/>
        </w:rPr>
        <w:t>三、物权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物权与物权法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物权的效力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物权的变动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物权的公示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物权的民法保护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所有权的权能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所有权的取得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所有权的类型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共有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建筑物区分所有权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用益物权的基本问题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用益物权的类型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典权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相邻关系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地役权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担保物权一般问题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抵押权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质权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留置权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占有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．理解物权与债权的不同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．掌握物权的效力制度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．掌握物权变动理论与立法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．掌握物权公示制度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．了解所有权的一般问题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．掌握所有权的取得制度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．掌握共有制度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．理解建筑物区分所有权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．了解用益物权的基本问题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10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．了解用益物权的类型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．理解典权制度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．了解相邻关系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理解地役权制度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14.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掌握担保物权一般问题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  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15.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掌握抵押权制度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16.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掌握质权制度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17.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掌握留置权制度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18.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理解占有制度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>四、债权</w:t>
      </w:r>
      <w:r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 xml:space="preserve"> 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债权与债权法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债的发生根据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债的分类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债的不履行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债的移转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债的担保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债的保全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债的消灭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侵权行为之债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不当得利之债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无因管理之债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；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合同的概念与特点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合同的类型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、《民法典》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与适用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、《民法典》合同编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的基本原则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合同的解释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合同订立方式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合同的成立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合同的内容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合同的形式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缔约过失责任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有效合同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无效合同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可撤销合同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效力待定合同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合同的履行原则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合同履行的规则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涉他合同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的履行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合同履行中的抗辩权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合同的变更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合同的转让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合同的终止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违约责任的一般问题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违约行为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违约责任的承担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、《民法典》合同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规定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典型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．了解债权与债权法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．了解债的发生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．理解债的类型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．了解债的履行与不履行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．掌握债的移转制度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．理解债的消灭制度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．掌握侵权行为之债制度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8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．掌握不当得利之债与无因管理之债制度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．了解合同的概念与特点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10.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掌握合同的类型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《民法典》合同编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的适用制度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《民法典》合同编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的基本原则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掌握合同的解释规则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14.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掌握合同的订立方式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15.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掌握合同的成立制度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16.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了解合同的内容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17.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了解合同的形式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18.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掌握缔约过失制度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19.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掌握有效合同制度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掌握无效合同制度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掌握可撤销合同制度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掌握效力待定合同制度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了解合同的履行原则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24.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掌握合同履行规则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25.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掌握涉他合同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的履行规则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26.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掌握合同履行中的抗辩权制度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27.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掌握合同的变更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、合同的转让与合同的终止制度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  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28.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理解违约责任制度的一般问题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29.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掌握违约责任的承担制度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30.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掌握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《民法典》合同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编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规定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的主要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典型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合同制度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>五、继承权</w:t>
      </w:r>
      <w:r>
        <w:rPr>
          <w:rFonts w:ascii="微软雅黑" w:eastAsia="微软雅黑" w:hAnsi="微软雅黑"/>
          <w:b/>
          <w:color w:val="2B2B2B"/>
          <w:kern w:val="0"/>
          <w:sz w:val="24"/>
          <w:szCs w:val="24"/>
        </w:rPr>
        <w:t xml:space="preserve"> 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继承权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法定继承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遗嘱继承与遗嘱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遗赠与遗赠抚养协议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继承的其他问题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eastAsia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．了解继承权的一般问题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．理解法定继承制度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3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．理解遗嘱继承制度</w:t>
      </w:r>
    </w:p>
    <w:p w:rsidR="00EA2531" w:rsidRDefault="00DF6EB5">
      <w:pPr>
        <w:spacing w:before="100" w:beforeAutospacing="1" w:after="100" w:afterAutospacing="1" w:line="360" w:lineRule="exact"/>
        <w:rPr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．理解遗赠与遗赠抚养协议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．了解继承的其他问题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参阅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书目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彭万林：《民法学》，中国政法大学出版社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2011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月，第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版。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梁慧星：《民法总论》，法律出版社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201</w:t>
      </w:r>
      <w:r w:rsidR="001C5811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年第</w:t>
      </w:r>
      <w:r w:rsidR="001C5811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五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  <w:bookmarkStart w:id="0" w:name="_GoBack"/>
      <w:bookmarkEnd w:id="0"/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王利明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主编：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物权法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》，</w:t>
      </w:r>
      <w:r w:rsidR="001C5811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中国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人民</w:t>
      </w:r>
      <w:r w:rsidR="001C5811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大学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</w:t>
      </w:r>
      <w:r w:rsidR="001C5811"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15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4.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《中华人民共和国民法典》（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2021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日起实施）。</w:t>
      </w:r>
    </w:p>
    <w:p w:rsidR="00EA2531" w:rsidRDefault="00EA2531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EA2531" w:rsidRDefault="00EA2531">
      <w:pPr>
        <w:spacing w:after="0" w:line="360" w:lineRule="exac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EA2531" w:rsidRDefault="00DF6EB5">
      <w:pPr>
        <w:spacing w:before="100" w:beforeAutospacing="1" w:after="100" w:afterAutospacing="1" w:line="360" w:lineRule="exact"/>
        <w:jc w:val="center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刑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法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学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一、刑法概说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刑法概念、性质、渊源、分类；刑法的根据、任务、功能；刑法体系；刑法解释。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了解——刑法的概念、性质、任务；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理解——刑法的功能；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熟悉并能够运用——刑法解释的各种方法。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二、刑法的基本原则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罪刑法定原则、平等适用刑法原则、罪刑相适应原则。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了解——平等适用刑法原则；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理解——罪刑相适应原则；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熟悉并能够运用——罪刑法定原则（基本含义、理论基础、派生原则）。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三、刑法的适用范围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刑法的空间效力（概念、属地管辖、属人管辖、保护管辖、普遍管辖、对域外刑事判决的消极承认）、刑法的时间效力（概念、刑法的溯及力）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理解——刑法的时间效力，特别是溯及力问题；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熟悉并能够运用——刑法的空间效力。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四、犯罪概念与犯罪构成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概念、犯罪特征、犯罪分类（自然犯与法定犯、亲告罪与非亲告罪等），犯罪构成的概念、犯罪构成要件、构成要件要素的分类（记叙性构成要件要素与规范性构成要件要素、成文的构成要件要素与不成文的构成要件要素等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了解——犯罪的概念、犯罪构成的概念（中国犯罪构成与大陆法系犯罪论体系的区别）；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理解——犯罪的分类，犯罪构成的共同要件、构成要件要素的分类；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熟悉并能够运用——犯罪的基本特征。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五、犯罪客体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犯罪客体的概念、分类、犯罪客体与犯罪对象的关系。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六、犯罪客观方面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犯罪客观方面概述，危害行为（作为、不作为），危害结果（种类、意义），因果关系（概念、认定、与刑事责任的关系），行为的时间、地点、方法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理解——犯罪客观方面概述，危害结果，行为的时间、地点、方法；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熟悉并能够运用——作为与不作为、因果关系。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七、犯罪主体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犯罪主体概述、自然人犯罪主体（刑事责任年龄、刑事责任能力、特殊身份）、单位犯罪主体（概念、特征、处罚原则）。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理解——犯罪主体概述、单位犯罪的概念、特征；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熟悉并能够运用——刑事责任年龄、刑事责任能力、特殊身份、单位犯罪的处罚原则。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八、犯罪主观方面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犯罪主观方面概述、犯罪故意（概念、故意的认识因素与意志因素、种类）、认识错误（概念、事实认识错误、法律认识错误）、犯罪过失（概念、种类）、犯罪的动机与目的、无罪过事件、期待可能性。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了解——期待可能性、不可抗力事件、意外事件；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理解——犯罪主观方面概述、犯罪的目的与动机、无罪过事件；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熟悉并能够运用——犯罪故意、认识错误、犯罪过失。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九、正当化事由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概述、正当防卫、紧急避险、其他正当化事由（法令行为、正当业务行为、被害人承诺、自救行为）。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理解——正当化事由概述、其他正当化事由；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熟悉并能够运用——正当防卫、紧急避险。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十、犯罪未完成形态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概述（概念、与犯罪阶段的关系、犯罪既遂）、犯罪预备（概念、特征、刑事责任）、犯罪未遂（概念、特征、分类、刑事责任）、犯罪中止（概念、特征、分类、刑事责任）。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理解——犯罪未完成形态概述；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并能够运用——犯罪既遂形态的类型，犯罪预备、犯罪未遂、犯罪中止的成立条件及其处罚原则。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十一、共同犯罪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念、成立条件（包括不成立共同犯罪的情形）、分类（任意共同犯罪与必要共同犯罪、事前通谋的共同犯罪与事前无通谋的共同犯罪、简单共同犯罪与复杂共同犯罪、一般共同犯罪与特殊共同犯罪）、共同犯罪人的分类及刑事责任（主犯、从犯、胁从犯、教唆犯）、共同犯罪的特殊问题（共同犯罪与身份、共同犯罪与犯罪形态等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了解——片面共犯、承继共犯、间接正犯的概念；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理解——共同犯罪的概念、分类、共同犯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罪的特殊问题；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熟悉并能够运用——共同犯罪的成立条件、共同犯罪人的分类及刑事责任。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十二、</w:t>
      </w:r>
      <w:proofErr w:type="gramStart"/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罪数形态</w:t>
      </w:r>
      <w:proofErr w:type="gramEnd"/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区分罪数的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标准）、实质的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罪（继续犯、想象竞合犯、结果加重犯）、法定的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罪（结合犯、集合犯）、处断的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罪（连续犯、吸收犯、牵连犯）。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理解——概述、法定的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罪、处断的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熟悉并能够运用——实质的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一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十三、刑事责任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刑事责任概念、刑事责任的根据、刑事责任的发展阶段和解决方式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十四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、刑罚概说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刑罚的概念与特征、刑罚目的（概念、特殊预防、一般预防）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理解——刑罚的概念与特征；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熟悉并能够运用——刑罚目的。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十五、刑罚的体系与种类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概述（刑罚体系、刑罚种类）、主刑（特点、管制、拘役、有期徒刑、无期徒刑、死刑）、附加刑（特点、罚金、剥夺政治权利、没收财产、驱逐出境）、非刑罚处理方法。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了解——概述、主刑与附加刑的特点、非刑罚处理方法；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理解——管制、拘役、没收财产、驱逐出境的基本内容；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熟悉并能够运用——有期徒刑、无期徒刑、死刑、罚金、剥夺政治权利的基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本内容。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十六、刑罚裁量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量刑概述（概念、量刑原则）、量刑情节（概念、法定量刑情节、酌定量刑情节、量刑情节的适用、累犯、自首、坦白、立功）、量刑制度（数罪并罚、缓刑）。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了解——量刑概述及原则、酌定量刑情节、量刑情节的适用；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理解——数罪并罚的概念、原则、适用；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熟悉并能够运用——累犯、自首、坦白、立功、缓刑。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十七、刑罚执行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行刑概述（概念、原则）、减刑、假释。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理解——行刑的概念、原则；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熟悉并能够运用——减刑、假释。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十八、刑罚消灭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概述（概念、刑罚消灭事由）、时效（概述、追诉时效的期限、延长、中断）、赦免（概念、种类）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了解——刑罚消灭概述；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理解——赦免的概念与种类；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熟悉并能够运用——追诉时效的期限、延长、中断。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十九、刑法各论与刑法总论的关系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刑法各论与刑法总论的关系、各论对刑法总论的作用，刑法分则的体系、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犯罪的分类排列、犯罪分类排列的依据，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具体犯罪条文的构成（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罪状、罪名、法定刑）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了解——刑法分则的体系、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犯罪的分类排列、犯罪分类排列的依据；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理解——刑法各论与刑法总论的关系、各论对刑法总论的作用；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3.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熟悉并能够运用——具体犯罪条文的构成（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罪状、罪名、法定刑）。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、危害国家安全罪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危害国家安全罪的概念及基本特征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二十一、危害公共安全罪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危害公共安全罪的基本特征，以危险方法危害公共安全罪的种类及犯罪构成，安全事故类犯罪的种类及犯罪构成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了解——危害公共安全罪的基本特征；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熟悉并能够运用——安全事故类犯罪的种类及犯罪构成。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二十二、破坏社会主义市场经济秩序罪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破坏社会主义市场经济秩序罪的概念、种类及各种常发罪的基本特征及刑事责任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了解——破坏社会主义市场经济秩序罪的概念、种类；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熟悉并能够运用——走私罪，生产、销售伪劣商品罪的罪名及犯罪构成。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二十三、侵犯公民人身权利、民主权利罪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lastRenderedPageBreak/>
        <w:t>侵犯公民人身权利、民主权利罪的概念及构成，故意杀人罪、故意伤害罪、非法拘禁罪、绑架罪、拐卖妇女儿童罪、刑讯逼供罪的基本特征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了解——侵犯公民人身权利、民主权利罪的概念及构成；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熟悉并能够运用——故意杀人罪、故意伤害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罪、非法拘禁罪、绑架罪、拐卖妇女儿童罪、刑讯逼供等罪的司法运用。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二十四、侵犯财产罪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侵犯财产罪的概念及各常发罪的构成要件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了解——侵犯财产罪的概念及特征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熟悉并能够运用——盗窃罪、抢劫罪、诈骗罪、敲诈勒索罪、侵占罪、职务侵占罪、故意毁坏财物罪及破坏生产经营罪的司法运用。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二十五、妨害社会管理秩序罪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妨害社会管理秩序罪的概念及各常发罪的构成要件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了解——妨害社会管理秩序罪的概念及特征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熟悉并能够运用——妨害公务罪、寻衅滋事罪、赌博罪、污染环境罪及走私、贩卖、运输、制造毒品罪的司法运用。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二十六、危害国防利益罪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危害国防利益罪的概念及基本特征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lastRenderedPageBreak/>
        <w:t>二十七、贪污贿赂罪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贪污贿赂罪的概念及各罪的构成要件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了解——贪污贿赂罪的概念及特征；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熟悉并能够运用——贪污罪、受贿罪、利用影响力受贿罪、巨额财产来源不明罪、私分国有资产罪的司法运用。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二十八、渎职罪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渎职罪的概念及构成，滥用职权罪、玩忽职守罪及司法机关工作人员渎职犯罪的构成要件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了解——渎职罪的概念及构成特征；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 xml:space="preserve">2.  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熟悉并能够运用——滥用职权罪、玩忽职守罪及司法机关工作人员渎职犯罪的构成要件及司法运用。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二十九、军人违反职责罪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考试内容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军人违反职责罪的概念及基本特征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 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考试要求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本章内容了解即可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b/>
          <w:bCs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参阅</w:t>
      </w:r>
      <w:r>
        <w:rPr>
          <w:rFonts w:ascii="微软雅黑" w:eastAsia="微软雅黑" w:hAnsi="微软雅黑" w:hint="eastAsia"/>
          <w:b/>
          <w:bCs/>
          <w:color w:val="2B2B2B"/>
          <w:kern w:val="0"/>
          <w:sz w:val="24"/>
          <w:szCs w:val="24"/>
        </w:rPr>
        <w:t>书目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1.</w:t>
      </w:r>
      <w:proofErr w:type="gramStart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贾宇主编</w:t>
      </w:r>
      <w:proofErr w:type="gramEnd"/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：《刑法学》（第八版），高等教育出版社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2019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月版；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高铭暄、马克昌主编：《刑法学》（第九版），北京大学出版社、高等教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育出版社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2019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年版；</w:t>
      </w:r>
    </w:p>
    <w:p w:rsidR="00EA2531" w:rsidRDefault="00DF6EB5">
      <w:pPr>
        <w:spacing w:before="100" w:beforeAutospacing="1" w:after="100" w:afterAutospacing="1" w:line="360" w:lineRule="exact"/>
        <w:rPr>
          <w:rFonts w:ascii="微软雅黑" w:eastAsia="微软雅黑" w:hAnsi="微软雅黑"/>
          <w:color w:val="2B2B2B"/>
          <w:kern w:val="0"/>
          <w:sz w:val="24"/>
          <w:szCs w:val="24"/>
        </w:rPr>
      </w:pP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3.</w:t>
      </w:r>
      <w:r>
        <w:rPr>
          <w:rFonts w:ascii="微软雅黑" w:eastAsia="微软雅黑" w:hAnsi="微软雅黑" w:hint="eastAsia"/>
          <w:color w:val="2B2B2B"/>
          <w:kern w:val="0"/>
          <w:sz w:val="24"/>
          <w:szCs w:val="24"/>
        </w:rPr>
        <w:t>最新的刑法立法及司法解释</w:t>
      </w:r>
    </w:p>
    <w:sectPr w:rsidR="00EA2531">
      <w:pgSz w:w="11904" w:h="16838"/>
      <w:pgMar w:top="993" w:right="989" w:bottom="851" w:left="993" w:header="720" w:footer="720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8F01E6" w15:done="0"/>
  <w15:commentEx w15:paraId="2890642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EB5" w:rsidRDefault="00DF6EB5">
      <w:pPr>
        <w:spacing w:line="240" w:lineRule="auto"/>
      </w:pPr>
      <w:r>
        <w:separator/>
      </w:r>
    </w:p>
  </w:endnote>
  <w:endnote w:type="continuationSeparator" w:id="0">
    <w:p w:rsidR="00DF6EB5" w:rsidRDefault="00DF6E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EB5" w:rsidRDefault="00DF6EB5">
      <w:pPr>
        <w:spacing w:after="0" w:line="240" w:lineRule="auto"/>
      </w:pPr>
      <w:r>
        <w:separator/>
      </w:r>
    </w:p>
  </w:footnote>
  <w:footnote w:type="continuationSeparator" w:id="0">
    <w:p w:rsidR="00DF6EB5" w:rsidRDefault="00DF6EB5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白雪">
    <w15:presenceInfo w15:providerId="WPS Office" w15:userId="1683411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40F"/>
    <w:rsid w:val="000164A7"/>
    <w:rsid w:val="000219B2"/>
    <w:rsid w:val="000566BC"/>
    <w:rsid w:val="000C6449"/>
    <w:rsid w:val="001C5811"/>
    <w:rsid w:val="0021394D"/>
    <w:rsid w:val="002E7480"/>
    <w:rsid w:val="00313E26"/>
    <w:rsid w:val="003E7F38"/>
    <w:rsid w:val="00464617"/>
    <w:rsid w:val="00497239"/>
    <w:rsid w:val="004B781F"/>
    <w:rsid w:val="004E581F"/>
    <w:rsid w:val="0050440F"/>
    <w:rsid w:val="0050737B"/>
    <w:rsid w:val="00512A4C"/>
    <w:rsid w:val="00516A58"/>
    <w:rsid w:val="0063200B"/>
    <w:rsid w:val="00645D45"/>
    <w:rsid w:val="006A5EFE"/>
    <w:rsid w:val="007631EA"/>
    <w:rsid w:val="007A15E7"/>
    <w:rsid w:val="007A5720"/>
    <w:rsid w:val="007E1A8A"/>
    <w:rsid w:val="007F43D3"/>
    <w:rsid w:val="008A326D"/>
    <w:rsid w:val="008A46ED"/>
    <w:rsid w:val="00956BD5"/>
    <w:rsid w:val="009E3985"/>
    <w:rsid w:val="009E5512"/>
    <w:rsid w:val="00A272CF"/>
    <w:rsid w:val="00B53005"/>
    <w:rsid w:val="00B76EE6"/>
    <w:rsid w:val="00BC7B2C"/>
    <w:rsid w:val="00C06781"/>
    <w:rsid w:val="00C37A6A"/>
    <w:rsid w:val="00CC5E19"/>
    <w:rsid w:val="00D61AD7"/>
    <w:rsid w:val="00D84328"/>
    <w:rsid w:val="00D85C21"/>
    <w:rsid w:val="00DE5373"/>
    <w:rsid w:val="00DF6EB5"/>
    <w:rsid w:val="00E41B87"/>
    <w:rsid w:val="00E65B53"/>
    <w:rsid w:val="00E677F5"/>
    <w:rsid w:val="00EA2531"/>
    <w:rsid w:val="00EB224B"/>
    <w:rsid w:val="00EB3BC3"/>
    <w:rsid w:val="00F92679"/>
    <w:rsid w:val="00FF23EA"/>
    <w:rsid w:val="0D1A6351"/>
    <w:rsid w:val="18F62417"/>
    <w:rsid w:val="28683C09"/>
    <w:rsid w:val="296C5477"/>
    <w:rsid w:val="2C9200EA"/>
    <w:rsid w:val="2FA768A0"/>
    <w:rsid w:val="39716FA4"/>
    <w:rsid w:val="403455E1"/>
    <w:rsid w:val="41F32784"/>
    <w:rsid w:val="42C37D83"/>
    <w:rsid w:val="5A6D78F5"/>
    <w:rsid w:val="6325157A"/>
    <w:rsid w:val="63BB20D7"/>
    <w:rsid w:val="648B31BD"/>
    <w:rsid w:val="78237B6A"/>
    <w:rsid w:val="7B481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6" w:lineRule="auto"/>
      <w:ind w:left="423" w:right="894"/>
    </w:pPr>
    <w:rPr>
      <w:rFonts w:ascii="宋体" w:eastAsia="宋体" w:hAnsi="宋体" w:cs="宋体"/>
      <w:color w:val="00000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样式1 Char"/>
    <w:link w:val="1"/>
    <w:qFormat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1C581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C5811"/>
    <w:rPr>
      <w:rFonts w:ascii="宋体" w:eastAsia="宋体" w:hAnsi="宋体" w:cs="宋体"/>
      <w:color w:val="000000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817</Words>
  <Characters>4660</Characters>
  <Application>Microsoft Office Word</Application>
  <DocSecurity>0</DocSecurity>
  <Lines>38</Lines>
  <Paragraphs>10</Paragraphs>
  <ScaleCrop>false</ScaleCrop>
  <Company>Microsoft</Company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28</cp:revision>
  <dcterms:created xsi:type="dcterms:W3CDTF">2017-07-21T03:01:00Z</dcterms:created>
  <dcterms:modified xsi:type="dcterms:W3CDTF">2021-07-06T02:12:00Z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4FE9199CED6440C394F5D8C518B17004</vt:lpwstr>
  </property>
</Properties>
</file>